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51F9" w14:textId="77777777" w:rsidR="00CA69A3" w:rsidRDefault="00CA69A3"/>
    <w:p w14:paraId="1B0CD603" w14:textId="1CC17A79" w:rsidR="00755BB5" w:rsidRDefault="00CA69A3">
      <w:pPr>
        <w:rPr>
          <w:b/>
          <w:bCs/>
          <w:color w:val="3A3A3A" w:themeColor="background2" w:themeShade="40"/>
          <w:sz w:val="36"/>
          <w:szCs w:val="36"/>
        </w:rPr>
      </w:pPr>
      <w:r w:rsidRPr="00CA69A3">
        <w:rPr>
          <w:b/>
          <w:bCs/>
          <w:color w:val="3A3A3A" w:themeColor="background2" w:themeShade="40"/>
          <w:sz w:val="36"/>
          <w:szCs w:val="36"/>
        </w:rPr>
        <w:t>MOTORCYCLING WESTERN AU</w:t>
      </w:r>
      <w:r w:rsidR="009F44D6">
        <w:rPr>
          <w:b/>
          <w:bCs/>
          <w:color w:val="3A3A3A" w:themeColor="background2" w:themeShade="40"/>
          <w:sz w:val="36"/>
          <w:szCs w:val="36"/>
        </w:rPr>
        <w:t>S</w:t>
      </w:r>
      <w:r w:rsidRPr="00CA69A3">
        <w:rPr>
          <w:b/>
          <w:bCs/>
          <w:color w:val="3A3A3A" w:themeColor="background2" w:themeShade="40"/>
          <w:sz w:val="36"/>
          <w:szCs w:val="36"/>
        </w:rPr>
        <w:t>TRALIA</w:t>
      </w:r>
      <w:r w:rsidR="00EF3440">
        <w:rPr>
          <w:b/>
          <w:bCs/>
          <w:color w:val="3A3A3A" w:themeColor="background2" w:themeShade="40"/>
          <w:sz w:val="36"/>
          <w:szCs w:val="36"/>
        </w:rPr>
        <w:t xml:space="preserve"> PANEL TERM OF REFERENCE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CA69A3" w14:paraId="7593A736" w14:textId="77777777" w:rsidTr="0053105A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76644AF0" w14:textId="08E2A35C" w:rsidR="00CA69A3" w:rsidRPr="00CA69A3" w:rsidRDefault="00CA69A3" w:rsidP="00CA69A3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t>Title: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bottom"/>
          </w:tcPr>
          <w:p w14:paraId="009BD6FF" w14:textId="22CDD4D1" w:rsidR="00CA69A3" w:rsidRPr="0053105A" w:rsidRDefault="003D2572" w:rsidP="0053105A">
            <w:pPr>
              <w:rPr>
                <w:color w:val="3A3A3A" w:themeColor="background2" w:themeShade="40"/>
              </w:rPr>
            </w:pPr>
            <w:r>
              <w:rPr>
                <w:color w:val="3A3A3A" w:themeColor="background2" w:themeShade="40"/>
              </w:rPr>
              <w:t xml:space="preserve">OFFICIALS ADVISORY </w:t>
            </w:r>
            <w:r w:rsidR="00EF3440">
              <w:rPr>
                <w:color w:val="3A3A3A" w:themeColor="background2" w:themeShade="40"/>
              </w:rPr>
              <w:t>PAN</w:t>
            </w:r>
            <w:r w:rsidR="00D55C96">
              <w:rPr>
                <w:color w:val="3A3A3A" w:themeColor="background2" w:themeShade="40"/>
              </w:rPr>
              <w:t>EL</w:t>
            </w:r>
            <w:r w:rsidR="009B4EBB">
              <w:rPr>
                <w:color w:val="3A3A3A" w:themeColor="background2" w:themeShade="40"/>
              </w:rPr>
              <w:t xml:space="preserve"> (OAP)</w:t>
            </w:r>
            <w:r w:rsidR="00D55C96">
              <w:rPr>
                <w:color w:val="3A3A3A" w:themeColor="background2" w:themeShade="40"/>
              </w:rPr>
              <w:t xml:space="preserve"> TERMS OF REFERENCE</w:t>
            </w:r>
            <w:r w:rsidR="009908D8">
              <w:rPr>
                <w:color w:val="3A3A3A" w:themeColor="background2" w:themeShade="40"/>
              </w:rPr>
              <w:t xml:space="preserve"> 2024 -2026</w:t>
            </w:r>
          </w:p>
        </w:tc>
      </w:tr>
      <w:tr w:rsidR="00CA69A3" w14:paraId="437415D1" w14:textId="77777777" w:rsidTr="0053105A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2B3C3" w14:textId="79A1AB34" w:rsidR="00CA69A3" w:rsidRPr="00CA69A3" w:rsidRDefault="00CA69A3" w:rsidP="00CA69A3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t>Last Review Date: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7097E" w14:textId="0204F928" w:rsidR="00CA69A3" w:rsidRPr="0053105A" w:rsidRDefault="0053105A" w:rsidP="0053105A">
            <w:pPr>
              <w:rPr>
                <w:color w:val="3A3A3A" w:themeColor="background2" w:themeShade="40"/>
              </w:rPr>
            </w:pPr>
            <w:r w:rsidRPr="0053105A">
              <w:rPr>
                <w:color w:val="3A3A3A" w:themeColor="background2" w:themeShade="40"/>
              </w:rPr>
              <w:t>21 May 2024</w:t>
            </w:r>
          </w:p>
        </w:tc>
      </w:tr>
      <w:tr w:rsidR="00CA69A3" w14:paraId="273C63D5" w14:textId="77777777" w:rsidTr="0053105A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5D442" w14:textId="4A31DF3A" w:rsidR="00CA69A3" w:rsidRPr="00CA69A3" w:rsidRDefault="00CA69A3" w:rsidP="00CA69A3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t>Next Review Date: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CBFF1" w14:textId="4008B442" w:rsidR="00CA69A3" w:rsidRPr="0053105A" w:rsidRDefault="001A2A0E" w:rsidP="0053105A">
            <w:pPr>
              <w:rPr>
                <w:color w:val="3A3A3A" w:themeColor="background2" w:themeShade="40"/>
              </w:rPr>
            </w:pPr>
            <w:r>
              <w:rPr>
                <w:color w:val="3A3A3A" w:themeColor="background2" w:themeShade="40"/>
              </w:rPr>
              <w:t>2025</w:t>
            </w:r>
          </w:p>
        </w:tc>
      </w:tr>
      <w:tr w:rsidR="00CA69A3" w14:paraId="5BB3CEE2" w14:textId="77777777" w:rsidTr="00EF3440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FFB77" w14:textId="764D9F4A" w:rsidR="00CA69A3" w:rsidRDefault="00CA69A3" w:rsidP="00CA69A3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t>Responsible Person: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EB648" w14:textId="082CA7FC" w:rsidR="00CA69A3" w:rsidRPr="00EF3440" w:rsidRDefault="00EF3440" w:rsidP="00EF3440">
            <w:pPr>
              <w:rPr>
                <w:b/>
                <w:bCs/>
                <w:color w:val="3A3A3A" w:themeColor="background2" w:themeShade="40"/>
              </w:rPr>
            </w:pPr>
            <w:r w:rsidRPr="00EF3440">
              <w:rPr>
                <w:b/>
                <w:bCs/>
                <w:color w:val="3A3A3A" w:themeColor="background2" w:themeShade="40"/>
              </w:rPr>
              <w:t xml:space="preserve">MWA </w:t>
            </w:r>
            <w:r>
              <w:rPr>
                <w:b/>
                <w:bCs/>
                <w:color w:val="3A3A3A" w:themeColor="background2" w:themeShade="40"/>
              </w:rPr>
              <w:t>CEO</w:t>
            </w:r>
          </w:p>
        </w:tc>
      </w:tr>
      <w:tr w:rsidR="00CA69A3" w14:paraId="0E3F7293" w14:textId="77777777" w:rsidTr="00EF344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C6599" w14:textId="58AF2654" w:rsidR="00CA69A3" w:rsidRDefault="00EF3440" w:rsidP="00EF3440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br/>
            </w:r>
            <w:r w:rsidR="00CA69A3">
              <w:rPr>
                <w:b/>
                <w:bCs/>
                <w:color w:val="3A3A3A" w:themeColor="background2" w:themeShade="40"/>
              </w:rPr>
              <w:t>Authority: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14:paraId="65627C17" w14:textId="525E3B48" w:rsidR="00CA69A3" w:rsidRPr="00CA69A3" w:rsidRDefault="00EF3440">
            <w:pPr>
              <w:rPr>
                <w:b/>
                <w:bCs/>
                <w:color w:val="3A3A3A" w:themeColor="background2" w:themeShade="40"/>
              </w:rPr>
            </w:pPr>
            <w:r>
              <w:rPr>
                <w:b/>
                <w:bCs/>
                <w:color w:val="3A3A3A" w:themeColor="background2" w:themeShade="40"/>
              </w:rPr>
              <w:br/>
            </w:r>
            <w:r w:rsidR="00CA69A3">
              <w:rPr>
                <w:b/>
                <w:bCs/>
                <w:color w:val="3A3A3A" w:themeColor="background2" w:themeShade="40"/>
              </w:rPr>
              <w:t xml:space="preserve">Motorcycling WA </w:t>
            </w:r>
          </w:p>
        </w:tc>
      </w:tr>
    </w:tbl>
    <w:p w14:paraId="645D17B8" w14:textId="77777777" w:rsidR="003D2572" w:rsidRDefault="003D2572" w:rsidP="003D2572">
      <w:pPr>
        <w:spacing w:after="140"/>
        <w:rPr>
          <w:rFonts w:ascii="Calibri" w:hAnsi="Calibri" w:cs="Calibri"/>
          <w:sz w:val="24"/>
          <w:u w:val="single" w:color="000000"/>
        </w:rPr>
      </w:pPr>
    </w:p>
    <w:p w14:paraId="3F300AEB" w14:textId="0E0BBF32" w:rsidR="003D2572" w:rsidRP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The Officials Advisory Panel (OPA) are voluntary members to the State Controlling Body (SCB),</w:t>
      </w:r>
      <w:r w:rsidR="00BA3A5B">
        <w:rPr>
          <w:rFonts w:ascii="Calibri" w:hAnsi="Calibri" w:cs="Calibri"/>
          <w:kern w:val="0"/>
        </w:rPr>
        <w:t xml:space="preserve"> who</w:t>
      </w:r>
    </w:p>
    <w:p w14:paraId="2921340D" w14:textId="590FC2D7" w:rsidR="003D2572" w:rsidRP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are appointed by the Motorcycling Western Australia (MWA) Board of Directors.</w:t>
      </w:r>
    </w:p>
    <w:p w14:paraId="71E9B97C" w14:textId="77777777" w:rsidR="003D2572" w:rsidRP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</w:p>
    <w:p w14:paraId="122DBEA1" w14:textId="5CC2D27E" w:rsid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 xml:space="preserve">The OAP assists with the training, development, and regulation of MWA accredited Officials and </w:t>
      </w:r>
    </w:p>
    <w:p w14:paraId="2BCD3F1A" w14:textId="781F5D84" w:rsid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</w:t>
      </w:r>
      <w:r w:rsidRPr="003D2572">
        <w:rPr>
          <w:rFonts w:ascii="Calibri" w:hAnsi="Calibri" w:cs="Calibri"/>
          <w:kern w:val="0"/>
        </w:rPr>
        <w:t>oaches in Western Australia, to ensure standards/policies are followed and support/training is offered to encourage participation and fulfill accreditation requirements as per the National Officials/Coaching Accreditation Schemes (NOAS, NCAS).</w:t>
      </w:r>
    </w:p>
    <w:p w14:paraId="11CFD2D0" w14:textId="77777777" w:rsidR="003D2572" w:rsidRDefault="003D2572" w:rsidP="009B4E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</w:p>
    <w:p w14:paraId="2F92963E" w14:textId="54A6F209" w:rsidR="003D2572" w:rsidRDefault="003D2572" w:rsidP="009B4EB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The OAP reports to the MWA Board via the Chief Executive Officer and primarily works in</w:t>
      </w:r>
      <w:r>
        <w:rPr>
          <w:rFonts w:ascii="Calibri" w:hAnsi="Calibri" w:cs="Calibri"/>
          <w:kern w:val="0"/>
        </w:rPr>
        <w:t xml:space="preserve"> conjunction with </w:t>
      </w:r>
      <w:r w:rsidRPr="003D2572">
        <w:rPr>
          <w:rFonts w:ascii="Calibri" w:hAnsi="Calibri" w:cs="Calibri"/>
          <w:kern w:val="0"/>
        </w:rPr>
        <w:t>MWA’s Office Manager on relevant matters.</w:t>
      </w:r>
    </w:p>
    <w:p w14:paraId="4F309C5D" w14:textId="77777777" w:rsidR="003D2572" w:rsidRPr="00D90321" w:rsidRDefault="003D2572" w:rsidP="003D257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  <w:sz w:val="28"/>
          <w:szCs w:val="28"/>
        </w:rPr>
      </w:pPr>
    </w:p>
    <w:p w14:paraId="1E18DBBE" w14:textId="26CBA418" w:rsidR="003D2572" w:rsidRPr="00D90321" w:rsidRDefault="003D2572" w:rsidP="00BA3A5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General State OAP Guidelines:</w:t>
      </w:r>
    </w:p>
    <w:p w14:paraId="3AB2D87F" w14:textId="631D2266" w:rsidR="003D2572" w:rsidRPr="003D2572" w:rsidRDefault="003D2572" w:rsidP="00BA3A5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1.1. To liaise with Motorcycling Australia (MA) and the National Officials</w:t>
      </w:r>
      <w:r>
        <w:rPr>
          <w:rFonts w:ascii="Calibri" w:hAnsi="Calibri" w:cs="Calibri"/>
          <w:kern w:val="0"/>
        </w:rPr>
        <w:t xml:space="preserve"> committee via the</w:t>
      </w:r>
    </w:p>
    <w:p w14:paraId="7A285D1F" w14:textId="0AEEE453" w:rsidR="003D2572" w:rsidRPr="003D2572" w:rsidRDefault="003D2572" w:rsidP="003D25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    </w:t>
      </w:r>
      <w:r w:rsidRPr="003D2572">
        <w:rPr>
          <w:rFonts w:ascii="Calibri" w:hAnsi="Calibri" w:cs="Calibri"/>
          <w:kern w:val="0"/>
        </w:rPr>
        <w:t>nominated OAP Chairperson.</w:t>
      </w:r>
    </w:p>
    <w:p w14:paraId="7989580F" w14:textId="7313FC72" w:rsidR="003D2572" w:rsidRPr="003D2572" w:rsidRDefault="003D2572" w:rsidP="003D257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1.2. Contribute to the development of Terms of Reference, Policies or Procedures</w:t>
      </w:r>
      <w:r>
        <w:rPr>
          <w:rFonts w:ascii="Calibri" w:hAnsi="Calibri" w:cs="Calibri"/>
          <w:kern w:val="0"/>
        </w:rPr>
        <w:t xml:space="preserve"> toward the</w:t>
      </w:r>
    </w:p>
    <w:p w14:paraId="25042393" w14:textId="60C8A343" w:rsidR="003D2572" w:rsidRPr="003D2572" w:rsidRDefault="003D2572" w:rsidP="003D257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</w:t>
      </w:r>
      <w:r w:rsidRPr="003D2572">
        <w:rPr>
          <w:rFonts w:ascii="Calibri" w:hAnsi="Calibri" w:cs="Calibri"/>
          <w:kern w:val="0"/>
        </w:rPr>
        <w:t>advancement of Officials training and development.</w:t>
      </w:r>
    </w:p>
    <w:p w14:paraId="07C43D6A" w14:textId="6DBBE7B6" w:rsidR="003D2572" w:rsidRPr="003D2572" w:rsidRDefault="003D2572" w:rsidP="003D257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  <w:r w:rsidRPr="003D2572">
        <w:rPr>
          <w:rFonts w:ascii="Calibri" w:hAnsi="Calibri" w:cs="Calibri"/>
          <w:kern w:val="0"/>
        </w:rPr>
        <w:t>1.</w:t>
      </w:r>
      <w:r w:rsidR="009F44D6">
        <w:rPr>
          <w:rFonts w:ascii="Calibri" w:hAnsi="Calibri" w:cs="Calibri"/>
          <w:kern w:val="0"/>
        </w:rPr>
        <w:t>3</w:t>
      </w:r>
      <w:r w:rsidRPr="003D2572">
        <w:rPr>
          <w:rFonts w:ascii="Calibri" w:hAnsi="Calibri" w:cs="Calibri"/>
          <w:kern w:val="0"/>
        </w:rPr>
        <w:t>. When requested by the SCB, review race reports and/or supplementary</w:t>
      </w:r>
      <w:r>
        <w:rPr>
          <w:rFonts w:ascii="Calibri" w:hAnsi="Calibri" w:cs="Calibri"/>
          <w:kern w:val="0"/>
        </w:rPr>
        <w:t xml:space="preserve"> regulations and</w:t>
      </w:r>
    </w:p>
    <w:p w14:paraId="0E74C85A" w14:textId="5E891A77" w:rsidR="003D2572" w:rsidRPr="003D2572" w:rsidRDefault="003D2572" w:rsidP="003D25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   </w:t>
      </w:r>
      <w:r w:rsidRPr="003D2572">
        <w:rPr>
          <w:rFonts w:ascii="Calibri" w:hAnsi="Calibri" w:cs="Calibri"/>
          <w:kern w:val="0"/>
        </w:rPr>
        <w:t>other documentation submitted to the Panel by the SCB.</w:t>
      </w:r>
    </w:p>
    <w:p w14:paraId="615A14D0" w14:textId="701A3CB2" w:rsidR="003D2572" w:rsidRPr="009F44D6" w:rsidRDefault="003D2572" w:rsidP="009F44D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9F44D6">
        <w:rPr>
          <w:rFonts w:ascii="Calibri" w:hAnsi="Calibri" w:cs="Calibri"/>
          <w:kern w:val="0"/>
        </w:rPr>
        <w:t>Assist the SCB with dispute resolutions, as requested.</w:t>
      </w:r>
    </w:p>
    <w:p w14:paraId="71BE1E6A" w14:textId="77777777" w:rsidR="009B4EBB" w:rsidRDefault="009B4EBB" w:rsidP="009B4EB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</w:p>
    <w:p w14:paraId="0C249E2A" w14:textId="77777777" w:rsidR="009B4EBB" w:rsidRPr="009B4EBB" w:rsidRDefault="009B4EBB" w:rsidP="009B4EB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</w:p>
    <w:p w14:paraId="5D81DE2A" w14:textId="77777777" w:rsidR="00A5533B" w:rsidRPr="00A5533B" w:rsidRDefault="00A5533B" w:rsidP="00A5533B">
      <w:pPr>
        <w:pStyle w:val="ListParagraph"/>
        <w:autoSpaceDE w:val="0"/>
        <w:autoSpaceDN w:val="0"/>
        <w:adjustRightInd w:val="0"/>
        <w:spacing w:after="0" w:line="276" w:lineRule="auto"/>
        <w:ind w:left="1104"/>
        <w:jc w:val="both"/>
        <w:rPr>
          <w:rFonts w:ascii="Calibri" w:hAnsi="Calibri" w:cs="Calibri"/>
          <w:kern w:val="0"/>
        </w:rPr>
      </w:pPr>
    </w:p>
    <w:p w14:paraId="5B513DD9" w14:textId="77777777" w:rsidR="003D2572" w:rsidRDefault="003D2572" w:rsidP="003D257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hAnsi="Calibri" w:cs="Calibri"/>
          <w:kern w:val="0"/>
        </w:rPr>
      </w:pPr>
    </w:p>
    <w:p w14:paraId="380286E5" w14:textId="77777777" w:rsidR="009B4EBB" w:rsidRDefault="009B4EBB" w:rsidP="009B4EBB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DC68811" w14:textId="77777777" w:rsidR="009F44D6" w:rsidRDefault="009F44D6" w:rsidP="009F44D6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F536735" w14:textId="20072942" w:rsidR="003D2572" w:rsidRPr="00D90321" w:rsidRDefault="003D2572" w:rsidP="009F44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Accreditation Applications &amp; Renewals</w:t>
      </w:r>
    </w:p>
    <w:p w14:paraId="4DAB3E8F" w14:textId="2C12BBE7" w:rsidR="003D2572" w:rsidRDefault="003D2572" w:rsidP="003D2572">
      <w:pPr>
        <w:autoSpaceDE w:val="0"/>
        <w:autoSpaceDN w:val="0"/>
        <w:adjustRightInd w:val="0"/>
        <w:spacing w:after="0" w:line="360" w:lineRule="auto"/>
        <w:ind w:left="720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19"/>
          <w:szCs w:val="19"/>
        </w:rPr>
        <w:t xml:space="preserve">2.1. </w:t>
      </w:r>
      <w:r>
        <w:rPr>
          <w:rFonts w:ascii="CIDFont+F1" w:hAnsi="CIDFont+F1" w:cs="CIDFont+F1"/>
          <w:kern w:val="0"/>
          <w:sz w:val="23"/>
          <w:szCs w:val="23"/>
        </w:rPr>
        <w:t>When requested by the SCB, assess the suitability of Officials for upgrade of or</w:t>
      </w:r>
    </w:p>
    <w:p w14:paraId="3D8BD9C7" w14:textId="6084730A" w:rsidR="003D2572" w:rsidRDefault="003D2572" w:rsidP="003D2572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           </w:t>
      </w:r>
      <w:r w:rsidR="009B4EBB">
        <w:rPr>
          <w:rFonts w:ascii="CIDFont+F1" w:hAnsi="CIDFont+F1" w:cs="CIDFont+F1"/>
          <w:kern w:val="0"/>
          <w:sz w:val="23"/>
          <w:szCs w:val="23"/>
        </w:rPr>
        <w:t xml:space="preserve">  </w:t>
      </w:r>
      <w:r>
        <w:rPr>
          <w:rFonts w:ascii="CIDFont+F1" w:hAnsi="CIDFont+F1" w:cs="CIDFont+F1"/>
          <w:kern w:val="0"/>
          <w:sz w:val="23"/>
          <w:szCs w:val="23"/>
        </w:rPr>
        <w:t>renewing Level 3 accreditation.</w:t>
      </w:r>
    </w:p>
    <w:p w14:paraId="67DE30FC" w14:textId="55B0A2B7" w:rsidR="003D2572" w:rsidRDefault="003D2572" w:rsidP="00A5533B">
      <w:pPr>
        <w:autoSpaceDE w:val="0"/>
        <w:autoSpaceDN w:val="0"/>
        <w:adjustRightInd w:val="0"/>
        <w:spacing w:after="0" w:line="360" w:lineRule="auto"/>
        <w:ind w:left="1440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19"/>
          <w:szCs w:val="19"/>
        </w:rPr>
        <w:t xml:space="preserve">2.1.1. </w:t>
      </w:r>
      <w:r>
        <w:rPr>
          <w:rFonts w:ascii="CIDFont+F1" w:hAnsi="CIDFont+F1" w:cs="CIDFont+F1"/>
          <w:kern w:val="0"/>
          <w:sz w:val="23"/>
          <w:szCs w:val="23"/>
        </w:rPr>
        <w:t xml:space="preserve">Accreditation of Level </w:t>
      </w:r>
      <w:r w:rsidR="00092EB1">
        <w:rPr>
          <w:rFonts w:ascii="CIDFont+F1" w:hAnsi="CIDFont+F1" w:cs="CIDFont+F1"/>
          <w:kern w:val="0"/>
          <w:sz w:val="23"/>
          <w:szCs w:val="23"/>
        </w:rPr>
        <w:t>Trainee</w:t>
      </w:r>
      <w:r>
        <w:rPr>
          <w:rFonts w:ascii="CIDFont+F1" w:hAnsi="CIDFont+F1" w:cs="CIDFont+F1"/>
          <w:kern w:val="0"/>
          <w:sz w:val="23"/>
          <w:szCs w:val="23"/>
        </w:rPr>
        <w:t xml:space="preserve"> and 2 Officials is at the discretion of the </w:t>
      </w:r>
      <w:r w:rsidR="00A5533B">
        <w:rPr>
          <w:rFonts w:ascii="CIDFont+F1" w:hAnsi="CIDFont+F1" w:cs="CIDFont+F1"/>
          <w:kern w:val="0"/>
          <w:sz w:val="23"/>
          <w:szCs w:val="23"/>
        </w:rPr>
        <w:t xml:space="preserve">SCB </w:t>
      </w:r>
      <w:r w:rsidR="00A5533B">
        <w:rPr>
          <w:rFonts w:ascii="CIDFont+F1" w:hAnsi="CIDFont+F1" w:cs="CIDFont+F1"/>
          <w:kern w:val="0"/>
          <w:sz w:val="23"/>
          <w:szCs w:val="23"/>
        </w:rPr>
        <w:br/>
        <w:t xml:space="preserve">         </w:t>
      </w:r>
      <w:r>
        <w:rPr>
          <w:rFonts w:ascii="CIDFont+F1" w:hAnsi="CIDFont+F1" w:cs="CIDFont+F1"/>
          <w:kern w:val="0"/>
          <w:sz w:val="23"/>
          <w:szCs w:val="23"/>
        </w:rPr>
        <w:t>provided all necessary criteria have been met by the</w:t>
      </w:r>
      <w:r w:rsidR="00A5533B">
        <w:rPr>
          <w:rFonts w:ascii="CIDFont+F1" w:hAnsi="CIDFont+F1" w:cs="CIDFont+F1"/>
          <w:kern w:val="0"/>
          <w:sz w:val="23"/>
          <w:szCs w:val="23"/>
        </w:rPr>
        <w:t xml:space="preserve"> </w:t>
      </w:r>
      <w:r>
        <w:rPr>
          <w:rFonts w:ascii="CIDFont+F1" w:hAnsi="CIDFont+F1" w:cs="CIDFont+F1"/>
          <w:kern w:val="0"/>
          <w:sz w:val="23"/>
          <w:szCs w:val="23"/>
        </w:rPr>
        <w:t>applicant.</w:t>
      </w:r>
    </w:p>
    <w:p w14:paraId="67871639" w14:textId="14C3D33B" w:rsidR="003D2572" w:rsidRDefault="003D2572" w:rsidP="003D257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19"/>
          <w:szCs w:val="19"/>
        </w:rPr>
        <w:t xml:space="preserve">2.2. </w:t>
      </w:r>
      <w:r>
        <w:rPr>
          <w:rFonts w:ascii="CIDFont+F1" w:hAnsi="CIDFont+F1" w:cs="CIDFont+F1"/>
          <w:kern w:val="0"/>
          <w:sz w:val="23"/>
          <w:szCs w:val="23"/>
        </w:rPr>
        <w:t>To review and endorse Officials for recommendation of Level</w:t>
      </w:r>
      <w:r w:rsidR="00D66DED">
        <w:rPr>
          <w:rFonts w:ascii="CIDFont+F1" w:hAnsi="CIDFont+F1" w:cs="CIDFont+F1"/>
          <w:kern w:val="0"/>
          <w:sz w:val="23"/>
          <w:szCs w:val="23"/>
        </w:rPr>
        <w:t>.</w:t>
      </w:r>
    </w:p>
    <w:p w14:paraId="753CE20E" w14:textId="77777777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color w:val="000000"/>
          <w:kern w:val="0"/>
        </w:rPr>
      </w:pPr>
      <w:r w:rsidRPr="00D66DED">
        <w:rPr>
          <w:rFonts w:ascii="Calibri" w:hAnsi="Calibri" w:cs="Calibri"/>
          <w:color w:val="000000"/>
          <w:kern w:val="0"/>
        </w:rPr>
        <w:t>2.3. Provide letters of notification to Level 3 (Official) applicants of their success or</w:t>
      </w:r>
    </w:p>
    <w:p w14:paraId="3BB920B5" w14:textId="692C46EE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</w:rPr>
      </w:pPr>
      <w:r w:rsidRPr="00D66DED">
        <w:rPr>
          <w:rFonts w:ascii="Calibri" w:hAnsi="Calibri" w:cs="Calibri"/>
          <w:color w:val="000000"/>
          <w:kern w:val="0"/>
        </w:rPr>
        <w:t xml:space="preserve">                   </w:t>
      </w:r>
      <w:r w:rsidR="009B4EBB">
        <w:rPr>
          <w:rFonts w:ascii="Calibri" w:hAnsi="Calibri" w:cs="Calibri"/>
          <w:color w:val="000000"/>
          <w:kern w:val="0"/>
        </w:rPr>
        <w:t xml:space="preserve">  </w:t>
      </w:r>
      <w:r w:rsidRPr="00D66DED">
        <w:rPr>
          <w:rFonts w:ascii="Calibri" w:hAnsi="Calibri" w:cs="Calibri"/>
          <w:color w:val="000000"/>
          <w:kern w:val="0"/>
        </w:rPr>
        <w:t xml:space="preserve"> otherwise for their application to upgrade (letters to be sent by the office).</w:t>
      </w:r>
    </w:p>
    <w:p w14:paraId="48288FB4" w14:textId="00419C89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libri"/>
          <w:color w:val="000000"/>
          <w:kern w:val="0"/>
        </w:rPr>
      </w:pPr>
      <w:r w:rsidRPr="00D66DED">
        <w:rPr>
          <w:rFonts w:ascii="Calibri" w:hAnsi="Calibri" w:cs="Calibri"/>
          <w:color w:val="17223F"/>
          <w:kern w:val="0"/>
        </w:rPr>
        <w:t xml:space="preserve">2.3.1. </w:t>
      </w:r>
      <w:r w:rsidRPr="00D66DED">
        <w:rPr>
          <w:rFonts w:ascii="Calibri" w:hAnsi="Calibri" w:cs="Calibri"/>
          <w:color w:val="000000"/>
          <w:kern w:val="0"/>
        </w:rPr>
        <w:t>In the case of an unsuccessful Official’s application, provide constructive</w:t>
      </w:r>
    </w:p>
    <w:p w14:paraId="571DBEF6" w14:textId="2FBB0360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</w:rPr>
      </w:pPr>
      <w:r w:rsidRPr="00D66DED">
        <w:rPr>
          <w:rFonts w:ascii="Calibri" w:hAnsi="Calibri" w:cs="Calibri"/>
          <w:color w:val="000000"/>
          <w:kern w:val="0"/>
        </w:rPr>
        <w:t xml:space="preserve">                                 </w:t>
      </w:r>
      <w:r w:rsidR="009B4EBB">
        <w:rPr>
          <w:rFonts w:ascii="Calibri" w:hAnsi="Calibri" w:cs="Calibri"/>
          <w:color w:val="000000"/>
          <w:kern w:val="0"/>
        </w:rPr>
        <w:t xml:space="preserve">  </w:t>
      </w:r>
      <w:r w:rsidRPr="00D66DED">
        <w:rPr>
          <w:rFonts w:ascii="Calibri" w:hAnsi="Calibri" w:cs="Calibri"/>
          <w:color w:val="000000"/>
          <w:kern w:val="0"/>
        </w:rPr>
        <w:t xml:space="preserve">    feedback, guidance, and practical solutions towards achieving the </w:t>
      </w:r>
    </w:p>
    <w:p w14:paraId="71A7AD95" w14:textId="347D415C" w:rsidR="00D66DED" w:rsidRDefault="00D66DED" w:rsidP="00D66DE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000000"/>
          <w:kern w:val="0"/>
        </w:rPr>
      </w:pPr>
      <w:r w:rsidRPr="00D66DED">
        <w:rPr>
          <w:rFonts w:ascii="Calibri" w:hAnsi="Calibri" w:cs="Calibri"/>
          <w:color w:val="000000"/>
          <w:kern w:val="0"/>
        </w:rPr>
        <w:t xml:space="preserve">                       </w:t>
      </w:r>
      <w:r w:rsidR="009B4EBB">
        <w:rPr>
          <w:rFonts w:ascii="Calibri" w:hAnsi="Calibri" w:cs="Calibri"/>
          <w:color w:val="000000"/>
          <w:kern w:val="0"/>
        </w:rPr>
        <w:t xml:space="preserve"> </w:t>
      </w:r>
      <w:r w:rsidRPr="00D66DED">
        <w:rPr>
          <w:rFonts w:ascii="Calibri" w:hAnsi="Calibri" w:cs="Calibri"/>
          <w:color w:val="000000"/>
          <w:kern w:val="0"/>
        </w:rPr>
        <w:t xml:space="preserve"> accreditation upgrade</w:t>
      </w:r>
      <w:r>
        <w:rPr>
          <w:rFonts w:ascii="Calibri" w:hAnsi="Calibri" w:cs="Calibri"/>
          <w:color w:val="000000"/>
          <w:kern w:val="0"/>
        </w:rPr>
        <w:t>.</w:t>
      </w:r>
    </w:p>
    <w:p w14:paraId="1D15C2FD" w14:textId="700B4535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 xml:space="preserve">2.3.2. Review the performance and accreditation of </w:t>
      </w:r>
      <w:r w:rsidR="008355D0" w:rsidRPr="00D66DED">
        <w:rPr>
          <w:rFonts w:ascii="Calibri" w:hAnsi="Calibri" w:cs="Calibri"/>
          <w:kern w:val="0"/>
        </w:rPr>
        <w:t>Level 2</w:t>
      </w:r>
      <w:r w:rsidRPr="00D66DED">
        <w:rPr>
          <w:rFonts w:ascii="Calibri" w:hAnsi="Calibri" w:cs="Calibri"/>
          <w:kern w:val="0"/>
        </w:rPr>
        <w:t xml:space="preserve"> and 3 officials who</w:t>
      </w:r>
    </w:p>
    <w:p w14:paraId="66E637E7" w14:textId="7175D0D6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 xml:space="preserve">                                     </w:t>
      </w:r>
      <w:r w:rsidR="009B4EBB">
        <w:rPr>
          <w:rFonts w:ascii="Calibri" w:hAnsi="Calibri" w:cs="Calibri"/>
          <w:kern w:val="0"/>
        </w:rPr>
        <w:t xml:space="preserve">  </w:t>
      </w:r>
      <w:r w:rsidRPr="00D66DED">
        <w:rPr>
          <w:rFonts w:ascii="Calibri" w:hAnsi="Calibri" w:cs="Calibri"/>
          <w:kern w:val="0"/>
        </w:rPr>
        <w:t>do not maintain the required expected standards of the OAP/SCB.</w:t>
      </w:r>
    </w:p>
    <w:p w14:paraId="28FB8A83" w14:textId="77777777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>2.3.3. Re-appraise accreditation levels of under-performing officials.</w:t>
      </w:r>
    </w:p>
    <w:p w14:paraId="54FD8527" w14:textId="77777777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>2.3.4. In the case of an underperforming Official, provide:</w:t>
      </w:r>
    </w:p>
    <w:p w14:paraId="1CEA0089" w14:textId="77777777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2160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>a) constructive feedback and guidance,</w:t>
      </w:r>
    </w:p>
    <w:p w14:paraId="582359AA" w14:textId="77777777" w:rsidR="00D66DED" w:rsidRPr="00D66DED" w:rsidRDefault="00D66DED" w:rsidP="00D66DED">
      <w:pPr>
        <w:autoSpaceDE w:val="0"/>
        <w:autoSpaceDN w:val="0"/>
        <w:adjustRightInd w:val="0"/>
        <w:spacing w:after="0" w:line="360" w:lineRule="auto"/>
        <w:ind w:left="2160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>b) further practical opportunities to improve their skills, and</w:t>
      </w:r>
    </w:p>
    <w:p w14:paraId="1CF71C35" w14:textId="5F33BD0D" w:rsidR="00D66DED" w:rsidRDefault="00D66DED" w:rsidP="00D66DED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Calibri" w:hAnsi="Calibri" w:cs="Calibri"/>
          <w:kern w:val="0"/>
        </w:rPr>
      </w:pPr>
      <w:r w:rsidRPr="00D66DED">
        <w:rPr>
          <w:rFonts w:ascii="Calibri" w:hAnsi="Calibri" w:cs="Calibri"/>
          <w:kern w:val="0"/>
        </w:rPr>
        <w:t>c) ongoing practical mentoring.</w:t>
      </w:r>
    </w:p>
    <w:p w14:paraId="5DD903D1" w14:textId="77777777" w:rsidR="00A5533B" w:rsidRDefault="00A5533B" w:rsidP="00D66DED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Calibri" w:hAnsi="Calibri" w:cs="Calibri"/>
          <w:kern w:val="0"/>
        </w:rPr>
      </w:pPr>
    </w:p>
    <w:p w14:paraId="20569A37" w14:textId="77777777" w:rsidR="00D66DED" w:rsidRPr="00D90321" w:rsidRDefault="00D66DED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3. Training</w:t>
      </w:r>
    </w:p>
    <w:p w14:paraId="3566EB79" w14:textId="6733F868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3.1. Review existing Official’s training course content and resource material, providing</w:t>
      </w:r>
    </w:p>
    <w:p w14:paraId="4E43C70A" w14:textId="46E7DDFF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              feedback and recommendations to the SCB, for continuous improvement.</w:t>
      </w:r>
    </w:p>
    <w:p w14:paraId="19379A96" w14:textId="701651B7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3.2. Identify and recommend relevant external training opportunities, courses and/or</w:t>
      </w:r>
    </w:p>
    <w:p w14:paraId="6DEA6B4F" w14:textId="7703E14D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firstLine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 for Officials (outside of normal MWA training), in consultation / conjunction with the</w:t>
      </w:r>
      <w:r w:rsidRPr="00BA27D0">
        <w:rPr>
          <w:rFonts w:ascii="Calibri" w:hAnsi="Calibri" w:cs="Calibri"/>
          <w:kern w:val="0"/>
        </w:rPr>
        <w:br/>
        <w:t xml:space="preserve">                     SCB.</w:t>
      </w:r>
    </w:p>
    <w:p w14:paraId="529F37C6" w14:textId="0434C205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3.3. Contribute to the delivery of contemporary Official’s training and practical assessment/      </w:t>
      </w:r>
      <w:r w:rsidRPr="00BA27D0">
        <w:rPr>
          <w:rFonts w:ascii="Calibri" w:hAnsi="Calibri" w:cs="Calibri"/>
          <w:kern w:val="0"/>
        </w:rPr>
        <w:br/>
        <w:t xml:space="preserve">      mentoring for Officials and support course trainers.</w:t>
      </w:r>
    </w:p>
    <w:p w14:paraId="400E53AD" w14:textId="17582AEF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3.4. Identify, recruit, and recommend potential candidates for Official’s training and to the  </w:t>
      </w:r>
      <w:r w:rsidRPr="00BA27D0">
        <w:rPr>
          <w:rFonts w:ascii="Calibri" w:hAnsi="Calibri" w:cs="Calibri"/>
          <w:kern w:val="0"/>
        </w:rPr>
        <w:br/>
        <w:t xml:space="preserve">        SCB.</w:t>
      </w:r>
    </w:p>
    <w:p w14:paraId="00ACD87C" w14:textId="38FE1905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3.5. Explore and develop the use of online training for components of the National Officials</w:t>
      </w:r>
    </w:p>
    <w:p w14:paraId="01F9CF36" w14:textId="172F17AD" w:rsidR="00D66DED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 Accreditation Scheme</w:t>
      </w:r>
    </w:p>
    <w:p w14:paraId="6BADACA8" w14:textId="77777777" w:rsidR="009B4EBB" w:rsidRDefault="009B4EBB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</w:p>
    <w:p w14:paraId="36B34BC3" w14:textId="77777777" w:rsidR="009B4EBB" w:rsidRDefault="009B4EBB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678F0D01" w14:textId="73D46854" w:rsidR="00D66DED" w:rsidRPr="00D90321" w:rsidRDefault="00D66DED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4. Development</w:t>
      </w:r>
    </w:p>
    <w:p w14:paraId="75F2C227" w14:textId="3316F57E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4.1. Produce an annual Official's personal development calendar (within budget) for existing</w:t>
      </w:r>
    </w:p>
    <w:p w14:paraId="7D0F3B24" w14:textId="368BE3A9" w:rsidR="00D66DED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  MWA Officials.</w:t>
      </w:r>
    </w:p>
    <w:p w14:paraId="1D4C024E" w14:textId="54080D99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4.2. Identify, </w:t>
      </w:r>
      <w:r w:rsidR="00BA3A5B" w:rsidRPr="00BA27D0">
        <w:rPr>
          <w:rFonts w:ascii="Calibri" w:hAnsi="Calibri" w:cs="Calibri"/>
          <w:kern w:val="0"/>
        </w:rPr>
        <w:t>recruit,</w:t>
      </w:r>
      <w:r w:rsidRPr="00BA27D0">
        <w:rPr>
          <w:rFonts w:ascii="Calibri" w:hAnsi="Calibri" w:cs="Calibri"/>
          <w:kern w:val="0"/>
        </w:rPr>
        <w:t xml:space="preserve"> and recommend potential candidates for </w:t>
      </w:r>
      <w:r w:rsidR="00EF6A3F">
        <w:rPr>
          <w:rFonts w:ascii="Calibri" w:hAnsi="Calibri" w:cs="Calibri"/>
          <w:kern w:val="0"/>
        </w:rPr>
        <w:t xml:space="preserve">   </w:t>
      </w:r>
      <w:r w:rsidRPr="00BA27D0">
        <w:rPr>
          <w:rFonts w:ascii="Calibri" w:hAnsi="Calibri" w:cs="Calibri"/>
          <w:kern w:val="0"/>
        </w:rPr>
        <w:t xml:space="preserve">Official’s development </w:t>
      </w:r>
      <w:r w:rsidR="00EF6A3F" w:rsidRPr="00BA27D0">
        <w:rPr>
          <w:rFonts w:ascii="Calibri" w:hAnsi="Calibri" w:cs="Calibri"/>
          <w:kern w:val="0"/>
        </w:rPr>
        <w:t xml:space="preserve">to </w:t>
      </w:r>
      <w:r w:rsidR="00EF6A3F">
        <w:rPr>
          <w:rFonts w:ascii="Calibri" w:hAnsi="Calibri" w:cs="Calibri"/>
          <w:kern w:val="0"/>
        </w:rPr>
        <w:t xml:space="preserve"> </w:t>
      </w:r>
      <w:r w:rsidR="00EF6A3F">
        <w:rPr>
          <w:rFonts w:ascii="Calibri" w:hAnsi="Calibri" w:cs="Calibri"/>
          <w:kern w:val="0"/>
        </w:rPr>
        <w:br/>
        <w:t xml:space="preserve">        the</w:t>
      </w:r>
      <w:r w:rsidRPr="00BA27D0">
        <w:rPr>
          <w:rFonts w:ascii="Calibri" w:hAnsi="Calibri" w:cs="Calibri"/>
          <w:kern w:val="0"/>
        </w:rPr>
        <w:t xml:space="preserve"> SCB.</w:t>
      </w:r>
    </w:p>
    <w:p w14:paraId="08013A5D" w14:textId="77777777" w:rsidR="00D66DED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4.3. Explore the concept of an annual development camp for existing Officials.</w:t>
      </w:r>
    </w:p>
    <w:p w14:paraId="005F9613" w14:textId="77777777" w:rsidR="00BA3A5B" w:rsidRDefault="00BA3A5B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</w:p>
    <w:p w14:paraId="3228B4F6" w14:textId="77777777" w:rsidR="00D66DED" w:rsidRPr="00D90321" w:rsidRDefault="00D66DED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5. Awards &amp; Social</w:t>
      </w:r>
    </w:p>
    <w:p w14:paraId="5EB31D87" w14:textId="77777777" w:rsidR="00D66DED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5.1. Review nominations for Officials annual presentation awards.</w:t>
      </w:r>
    </w:p>
    <w:p w14:paraId="1880ADEB" w14:textId="70A37E71" w:rsidR="00D66DED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5.2. Organise social networking and peer support events for new and existing Officials.</w:t>
      </w:r>
    </w:p>
    <w:p w14:paraId="3060B130" w14:textId="77777777" w:rsidR="00BA27D0" w:rsidRPr="00BA27D0" w:rsidRDefault="00BA27D0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</w:p>
    <w:p w14:paraId="6BDAE1EB" w14:textId="77777777" w:rsidR="00D66DED" w:rsidRPr="00D90321" w:rsidRDefault="00D66DED" w:rsidP="00BA27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D9032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6. Critical Incident Management &amp; Training</w:t>
      </w:r>
    </w:p>
    <w:p w14:paraId="4719EC68" w14:textId="2BD73F29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6.1. Contribute to the development of critical incident procedures in consultation with the</w:t>
      </w:r>
    </w:p>
    <w:p w14:paraId="488F2B52" w14:textId="087A47C1" w:rsidR="00D66DED" w:rsidRPr="00BA27D0" w:rsidRDefault="00BA27D0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</w:t>
      </w:r>
      <w:r w:rsidR="00D66DED" w:rsidRPr="00BA27D0">
        <w:rPr>
          <w:rFonts w:ascii="Calibri" w:hAnsi="Calibri" w:cs="Calibri"/>
          <w:kern w:val="0"/>
        </w:rPr>
        <w:t xml:space="preserve"> SCB</w:t>
      </w:r>
      <w:r>
        <w:rPr>
          <w:rFonts w:ascii="Calibri" w:hAnsi="Calibri" w:cs="Calibri"/>
          <w:kern w:val="0"/>
        </w:rPr>
        <w:t>.</w:t>
      </w:r>
    </w:p>
    <w:p w14:paraId="377DC4F4" w14:textId="37B6FFEB" w:rsidR="00D66DED" w:rsidRPr="00BA27D0" w:rsidRDefault="00D66DED" w:rsidP="00BA27D0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>6.2. Support the SCB and involved Officials in post incident briefing sessions and</w:t>
      </w:r>
      <w:r w:rsidR="00BA27D0" w:rsidRPr="00BA27D0">
        <w:rPr>
          <w:rFonts w:ascii="Calibri" w:hAnsi="Calibri" w:cs="Calibri"/>
          <w:kern w:val="0"/>
        </w:rPr>
        <w:t xml:space="preserve"> peer </w:t>
      </w:r>
    </w:p>
    <w:p w14:paraId="44E6A0CA" w14:textId="361F6304" w:rsidR="00D66DED" w:rsidRDefault="00BA27D0" w:rsidP="00BA27D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  <w:r w:rsidRPr="00BA27D0">
        <w:rPr>
          <w:rFonts w:ascii="Calibri" w:hAnsi="Calibri" w:cs="Calibri"/>
          <w:kern w:val="0"/>
        </w:rPr>
        <w:t xml:space="preserve">       </w:t>
      </w:r>
      <w:r w:rsidR="00D66DED" w:rsidRPr="00BA27D0">
        <w:rPr>
          <w:rFonts w:ascii="Calibri" w:hAnsi="Calibri" w:cs="Calibri"/>
          <w:kern w:val="0"/>
        </w:rPr>
        <w:t>support initiatives.</w:t>
      </w:r>
    </w:p>
    <w:p w14:paraId="25E632F5" w14:textId="77777777" w:rsidR="009B4EBB" w:rsidRPr="002E5E23" w:rsidRDefault="009B4EBB" w:rsidP="009B4EBB">
      <w:pPr>
        <w:spacing w:line="360" w:lineRule="auto"/>
        <w:ind w:left="9"/>
        <w:rPr>
          <w:rFonts w:ascii="Calibri" w:hAnsi="Calibri" w:cs="Calibri"/>
          <w:b/>
          <w:bCs/>
          <w:sz w:val="28"/>
          <w:szCs w:val="28"/>
          <w:u w:val="single"/>
        </w:rPr>
      </w:pPr>
      <w:r w:rsidRPr="002E5E23">
        <w:rPr>
          <w:rFonts w:ascii="Calibri" w:hAnsi="Calibri" w:cs="Calibri"/>
          <w:b/>
          <w:bCs/>
          <w:sz w:val="28"/>
          <w:szCs w:val="28"/>
          <w:u w:val="single"/>
        </w:rPr>
        <w:t xml:space="preserve">Meetings and Meeting procedures </w:t>
      </w:r>
    </w:p>
    <w:p w14:paraId="2F539F67" w14:textId="0EE138D8" w:rsidR="009B4EBB" w:rsidRPr="00F95631" w:rsidRDefault="009B4EBB" w:rsidP="009B4EBB">
      <w:pPr>
        <w:spacing w:line="360" w:lineRule="auto"/>
        <w:ind w:left="9"/>
        <w:rPr>
          <w:rFonts w:ascii="Calibri" w:hAnsi="Calibri" w:cs="Calibri"/>
          <w:sz w:val="26"/>
          <w:szCs w:val="26"/>
        </w:rPr>
      </w:pPr>
      <w:r w:rsidRPr="00F95631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OAP</w:t>
      </w:r>
      <w:r w:rsidRPr="00F95631">
        <w:rPr>
          <w:rFonts w:ascii="Calibri" w:hAnsi="Calibri" w:cs="Calibri"/>
          <w:sz w:val="24"/>
          <w:szCs w:val="24"/>
        </w:rPr>
        <w:t xml:space="preserve"> will meet</w:t>
      </w:r>
      <w:r>
        <w:rPr>
          <w:rFonts w:ascii="Calibri" w:hAnsi="Calibri" w:cs="Calibri"/>
          <w:sz w:val="24"/>
          <w:szCs w:val="24"/>
        </w:rPr>
        <w:t xml:space="preserve"> </w:t>
      </w:r>
      <w:r w:rsidRPr="00F95631">
        <w:rPr>
          <w:rFonts w:ascii="Calibri" w:hAnsi="Calibri" w:cs="Calibri"/>
          <w:sz w:val="24"/>
          <w:szCs w:val="24"/>
        </w:rPr>
        <w:t xml:space="preserve">monthly or as required and may be attended by a representative of MWA. Meetings will be held in an informal and inclusive manner. A </w:t>
      </w:r>
      <w:r>
        <w:rPr>
          <w:rFonts w:ascii="Calibri" w:hAnsi="Calibri" w:cs="Calibri"/>
          <w:sz w:val="24"/>
          <w:szCs w:val="24"/>
        </w:rPr>
        <w:t>Chairperson</w:t>
      </w:r>
      <w:r w:rsidRPr="00F95631">
        <w:rPr>
          <w:rFonts w:ascii="Calibri" w:hAnsi="Calibri" w:cs="Calibri"/>
          <w:sz w:val="26"/>
          <w:szCs w:val="26"/>
        </w:rPr>
        <w:t xml:space="preserve"> and </w:t>
      </w:r>
      <w:r>
        <w:rPr>
          <w:rFonts w:ascii="Calibri" w:hAnsi="Calibri" w:cs="Calibri"/>
          <w:sz w:val="26"/>
          <w:szCs w:val="26"/>
        </w:rPr>
        <w:t>S</w:t>
      </w:r>
      <w:r w:rsidRPr="00F95631">
        <w:rPr>
          <w:rFonts w:ascii="Calibri" w:hAnsi="Calibri" w:cs="Calibri"/>
          <w:sz w:val="26"/>
          <w:szCs w:val="26"/>
        </w:rPr>
        <w:t>ecretary will be appointed from the appointed panel members. The outcomes, decisions and recommendations of the Panel will be documented in the minutes of any such mee</w:t>
      </w:r>
      <w:r>
        <w:rPr>
          <w:rFonts w:ascii="Calibri" w:hAnsi="Calibri" w:cs="Calibri"/>
          <w:sz w:val="26"/>
          <w:szCs w:val="26"/>
        </w:rPr>
        <w:t>tin</w:t>
      </w:r>
      <w:r w:rsidRPr="00F95631">
        <w:rPr>
          <w:rFonts w:ascii="Calibri" w:hAnsi="Calibri" w:cs="Calibri"/>
          <w:sz w:val="26"/>
          <w:szCs w:val="26"/>
        </w:rPr>
        <w:t xml:space="preserve">g and forwarded to the appointed MWA contact/liaison person. All external inquiries received for the consideration of the Sporting Panel will be directed in writing (by email) to MWA and sent to mail@motorcyclingwa.org.au.  </w:t>
      </w:r>
    </w:p>
    <w:p w14:paraId="36170703" w14:textId="77777777" w:rsidR="009B4EBB" w:rsidRPr="00944919" w:rsidRDefault="009B4EBB" w:rsidP="009B4EBB">
      <w:pPr>
        <w:spacing w:after="140"/>
        <w:rPr>
          <w:rFonts w:ascii="Calibri" w:hAnsi="Calibri" w:cs="Calibri"/>
          <w:sz w:val="24"/>
          <w:u w:val="single" w:color="000000"/>
        </w:rPr>
      </w:pPr>
    </w:p>
    <w:p w14:paraId="57D1C7AE" w14:textId="77777777" w:rsidR="009B4EBB" w:rsidRPr="00BA27D0" w:rsidRDefault="009B4EBB" w:rsidP="00BA27D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</w:rPr>
      </w:pPr>
    </w:p>
    <w:sectPr w:rsidR="009B4EBB" w:rsidRPr="00BA27D0" w:rsidSect="00F33F6C">
      <w:headerReference w:type="default" r:id="rId7"/>
      <w:footerReference w:type="default" r:id="rId8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4149" w14:textId="77777777" w:rsidR="00AE1A17" w:rsidRDefault="00AE1A17" w:rsidP="00CA69A3">
      <w:pPr>
        <w:spacing w:after="0" w:line="240" w:lineRule="auto"/>
      </w:pPr>
      <w:r>
        <w:separator/>
      </w:r>
    </w:p>
  </w:endnote>
  <w:endnote w:type="continuationSeparator" w:id="0">
    <w:p w14:paraId="4B108F18" w14:textId="77777777" w:rsidR="00AE1A17" w:rsidRDefault="00AE1A17" w:rsidP="00CA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48749"/>
      <w:docPartObj>
        <w:docPartGallery w:val="Page Numbers (Bottom of Page)"/>
        <w:docPartUnique/>
      </w:docPartObj>
    </w:sdtPr>
    <w:sdtContent>
      <w:p w14:paraId="1F71E60A" w14:textId="638E79BF" w:rsidR="00C15469" w:rsidRDefault="00C1546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7C5DCEE" w14:textId="73C7D9D4" w:rsidR="00C15469" w:rsidRDefault="00F33F6C" w:rsidP="00F33F6C">
    <w:pPr>
      <w:pStyle w:val="Footer"/>
      <w:jc w:val="center"/>
      <w:rPr>
        <w:sz w:val="18"/>
        <w:szCs w:val="18"/>
      </w:rPr>
    </w:pPr>
    <w:r w:rsidRPr="00F33F6C">
      <w:rPr>
        <w:sz w:val="18"/>
        <w:szCs w:val="18"/>
      </w:rPr>
      <w:t>MWA address: Unit8/7 Montgomery Way, MALAGA.</w:t>
    </w:r>
  </w:p>
  <w:p w14:paraId="26762C66" w14:textId="6E574BA8" w:rsidR="00F33F6C" w:rsidRPr="00F33F6C" w:rsidRDefault="00F33F6C" w:rsidP="00F33F6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Phone; 08 9331 5333   Email: mail@motorcyclingwa.org.au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4070" w14:textId="77777777" w:rsidR="00AE1A17" w:rsidRDefault="00AE1A17" w:rsidP="00CA69A3">
      <w:pPr>
        <w:spacing w:after="0" w:line="240" w:lineRule="auto"/>
      </w:pPr>
      <w:r>
        <w:separator/>
      </w:r>
    </w:p>
  </w:footnote>
  <w:footnote w:type="continuationSeparator" w:id="0">
    <w:p w14:paraId="0538A1E5" w14:textId="77777777" w:rsidR="00AE1A17" w:rsidRDefault="00AE1A17" w:rsidP="00CA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EF35" w14:textId="4DFDDC8C" w:rsidR="00CA69A3" w:rsidRDefault="00F33F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02D54E" wp14:editId="06B05B8E">
          <wp:simplePos x="0" y="0"/>
          <wp:positionH relativeFrom="margin">
            <wp:posOffset>4504690</wp:posOffset>
          </wp:positionH>
          <wp:positionV relativeFrom="paragraph">
            <wp:posOffset>-289560</wp:posOffset>
          </wp:positionV>
          <wp:extent cx="1590675" cy="1038860"/>
          <wp:effectExtent l="0" t="0" r="9525" b="8890"/>
          <wp:wrapTight wrapText="bothSides">
            <wp:wrapPolygon edited="0">
              <wp:start x="0" y="0"/>
              <wp:lineTo x="0" y="21389"/>
              <wp:lineTo x="21471" y="21389"/>
              <wp:lineTo x="21471" y="0"/>
              <wp:lineTo x="0" y="0"/>
            </wp:wrapPolygon>
          </wp:wrapTight>
          <wp:docPr id="721378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7EA"/>
    <w:multiLevelType w:val="multilevel"/>
    <w:tmpl w:val="42229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1F1E38"/>
    <w:multiLevelType w:val="hybridMultilevel"/>
    <w:tmpl w:val="F24E6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1D3"/>
    <w:multiLevelType w:val="hybridMultilevel"/>
    <w:tmpl w:val="5ACCA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0642"/>
    <w:multiLevelType w:val="multilevel"/>
    <w:tmpl w:val="8AB48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6527E9E"/>
    <w:multiLevelType w:val="hybridMultilevel"/>
    <w:tmpl w:val="729AEA28"/>
    <w:lvl w:ilvl="0" w:tplc="8B2A70F2">
      <w:start w:val="1"/>
      <w:numFmt w:val="bullet"/>
      <w:lvlText w:val="●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349DEA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18C5D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26791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B6FE2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52E272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28938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7E1648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58EFBE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F189F"/>
    <w:multiLevelType w:val="hybridMultilevel"/>
    <w:tmpl w:val="5D5AB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C5581"/>
    <w:multiLevelType w:val="hybridMultilevel"/>
    <w:tmpl w:val="EE6C2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8830">
    <w:abstractNumId w:val="5"/>
  </w:num>
  <w:num w:numId="2" w16cid:durableId="1147209440">
    <w:abstractNumId w:val="6"/>
  </w:num>
  <w:num w:numId="3" w16cid:durableId="1276017855">
    <w:abstractNumId w:val="1"/>
  </w:num>
  <w:num w:numId="4" w16cid:durableId="1364014738">
    <w:abstractNumId w:val="2"/>
  </w:num>
  <w:num w:numId="5" w16cid:durableId="1336113184">
    <w:abstractNumId w:val="4"/>
  </w:num>
  <w:num w:numId="6" w16cid:durableId="1452364020">
    <w:abstractNumId w:val="0"/>
  </w:num>
  <w:num w:numId="7" w16cid:durableId="115679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A3"/>
    <w:rsid w:val="00092EB1"/>
    <w:rsid w:val="000C3B08"/>
    <w:rsid w:val="001034D2"/>
    <w:rsid w:val="001200ED"/>
    <w:rsid w:val="00172729"/>
    <w:rsid w:val="001A2A0E"/>
    <w:rsid w:val="0024445C"/>
    <w:rsid w:val="00295272"/>
    <w:rsid w:val="002A2BFB"/>
    <w:rsid w:val="002B4888"/>
    <w:rsid w:val="002C5839"/>
    <w:rsid w:val="002E7B26"/>
    <w:rsid w:val="002F1C70"/>
    <w:rsid w:val="003D2572"/>
    <w:rsid w:val="0043341C"/>
    <w:rsid w:val="00467373"/>
    <w:rsid w:val="004C16C9"/>
    <w:rsid w:val="004F345D"/>
    <w:rsid w:val="0053105A"/>
    <w:rsid w:val="005C070F"/>
    <w:rsid w:val="00616EF9"/>
    <w:rsid w:val="006643B8"/>
    <w:rsid w:val="00666393"/>
    <w:rsid w:val="006C0710"/>
    <w:rsid w:val="00730C78"/>
    <w:rsid w:val="00755BB5"/>
    <w:rsid w:val="00791172"/>
    <w:rsid w:val="007E5EDD"/>
    <w:rsid w:val="00812360"/>
    <w:rsid w:val="0082678E"/>
    <w:rsid w:val="008355D0"/>
    <w:rsid w:val="008D3156"/>
    <w:rsid w:val="008D54A7"/>
    <w:rsid w:val="008D7BC2"/>
    <w:rsid w:val="009908D8"/>
    <w:rsid w:val="009B4EBB"/>
    <w:rsid w:val="009B61BF"/>
    <w:rsid w:val="009D3793"/>
    <w:rsid w:val="009E0094"/>
    <w:rsid w:val="009F44D6"/>
    <w:rsid w:val="00A5533B"/>
    <w:rsid w:val="00A6713C"/>
    <w:rsid w:val="00A807E6"/>
    <w:rsid w:val="00AE1A17"/>
    <w:rsid w:val="00BA27D0"/>
    <w:rsid w:val="00BA3A5B"/>
    <w:rsid w:val="00C15469"/>
    <w:rsid w:val="00CA69A3"/>
    <w:rsid w:val="00CE55F9"/>
    <w:rsid w:val="00D55C96"/>
    <w:rsid w:val="00D66DED"/>
    <w:rsid w:val="00D90321"/>
    <w:rsid w:val="00E17197"/>
    <w:rsid w:val="00E26D7A"/>
    <w:rsid w:val="00E468BE"/>
    <w:rsid w:val="00E57D91"/>
    <w:rsid w:val="00EA1FA3"/>
    <w:rsid w:val="00EB1EB8"/>
    <w:rsid w:val="00EF3440"/>
    <w:rsid w:val="00EF6A3F"/>
    <w:rsid w:val="00F16A9C"/>
    <w:rsid w:val="00F33F6C"/>
    <w:rsid w:val="00FD73C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8FF62"/>
  <w15:docId w15:val="{B9EE0859-14DD-4F77-8BB6-692CF9B7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9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6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A3"/>
  </w:style>
  <w:style w:type="paragraph" w:styleId="Footer">
    <w:name w:val="footer"/>
    <w:basedOn w:val="Normal"/>
    <w:link w:val="FooterChar"/>
    <w:uiPriority w:val="99"/>
    <w:unhideWhenUsed/>
    <w:rsid w:val="00CA6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A3"/>
  </w:style>
  <w:style w:type="table" w:styleId="TableGrid">
    <w:name w:val="Table Grid"/>
    <w:basedOn w:val="TableNormal"/>
    <w:uiPriority w:val="39"/>
    <w:rsid w:val="00CA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 Montereau</dc:creator>
  <cp:keywords/>
  <dc:description/>
  <cp:lastModifiedBy>Nathalie de Montereau</cp:lastModifiedBy>
  <cp:revision>14</cp:revision>
  <cp:lastPrinted>2024-05-22T05:01:00Z</cp:lastPrinted>
  <dcterms:created xsi:type="dcterms:W3CDTF">2024-05-22T05:47:00Z</dcterms:created>
  <dcterms:modified xsi:type="dcterms:W3CDTF">2024-06-18T00:51:00Z</dcterms:modified>
</cp:coreProperties>
</file>